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c8856wnxem2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 </w:t>
        <w:br w:type="textWrapping"/>
        <w:t xml:space="preserve">Kursu „</w:t>
      </w:r>
      <w:r w:rsidDel="00000000" w:rsidR="00000000" w:rsidRPr="00000000">
        <w:rPr>
          <w:b w:val="1"/>
          <w:bCs w:val="1"/>
          <w:color w:val="212529"/>
          <w:sz w:val="24"/>
          <w:szCs w:val="24"/>
          <w:rtl w:val="0"/>
        </w:rPr>
        <w:t xml:space="preserve">SZKOŁA LETNIA - 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CHRONA DANYCH OSOBOWYCH W SYSTEMACH </w:t>
      </w:r>
      <w:r w:rsidDel="00000000" w:rsidR="00000000" w:rsidRPr="00000000">
        <w:rPr>
          <w:b w:val="1"/>
          <w:bCs w:val="1"/>
          <w:color w:val="212529"/>
          <w:sz w:val="24"/>
          <w:szCs w:val="24"/>
          <w:rtl w:val="0"/>
        </w:rPr>
        <w:t xml:space="preserve">SZTUCZNEJ INTELIGENCJI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</w:t>
        <w:br w:type="textWrapping"/>
        <w:t xml:space="preserve">w Instytucie Nauk Prawnych Polskiej Akademii Nauk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Podstawę prawną utworzenia kursu „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Ochrona danych osobowych w systemach 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sztucznej inteligencji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w Instytucie Nauk Prawnych Polskiej Akademii Nauk zwanym dalej „Instytutem” stanowi art. 50 ust. 3 pkt 2 ustawy z dnia 30 kwietnia 2010 r. o Polskiej Akademii Nauk (Dz. U. z 2018 r. poz. 1475, z późn. zm.) w zw.  z § 6 ust. 1 pkt 2 Statutu Instytutu Nauk Prawnych Polskiej Akademii Nauk zatwierdzonego przez Prezesa Polskiej Akademii Nauk w dniu 5 lipca 2011 r.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Celem kursu „</w:t>
      </w:r>
      <w:r w:rsidDel="00000000" w:rsidR="00000000" w:rsidRPr="00000000">
        <w:rPr>
          <w:sz w:val="24"/>
          <w:szCs w:val="24"/>
          <w:rtl w:val="0"/>
        </w:rPr>
        <w:t xml:space="preserve">Szkoła letnia - 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chrona danych osobowych w systemach </w:t>
      </w:r>
      <w:r w:rsidDel="00000000" w:rsidR="00000000" w:rsidRPr="00000000">
        <w:rPr>
          <w:sz w:val="24"/>
          <w:szCs w:val="24"/>
          <w:rtl w:val="0"/>
        </w:rPr>
        <w:t xml:space="preserve">sztucznej inteligencji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jest przekazanie słuchaczom: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wiedzy w zakresie </w:t>
      </w:r>
      <w:r w:rsidDel="00000000" w:rsidR="00000000" w:rsidRPr="00000000">
        <w:rPr>
          <w:sz w:val="24"/>
          <w:szCs w:val="24"/>
          <w:rtl w:val="0"/>
        </w:rPr>
        <w:t xml:space="preserve">relacji pomiędzy kluczowymi porządkami regulacyjnymi – RODO, AI Act oraz przepisami o cyberbezpieczeństwie (NIS 2 / UKSC) – ze szczególnym uwzględnieniem praktycznych aspektów projektowania, trenowania i wdrażania systemów sztucznej inteligencji zgodnie z zasadami compliance, ochrony praw podstawowych oraz zarządzania ryzykiem i incydentami w organizacji;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umiejętności </w:t>
      </w:r>
      <w:r w:rsidDel="00000000" w:rsidR="00000000" w:rsidRPr="00000000">
        <w:rPr>
          <w:sz w:val="24"/>
          <w:szCs w:val="24"/>
          <w:rtl w:val="0"/>
        </w:rPr>
        <w:t xml:space="preserve">operacyjnego przełożenia abstrakcyjnych norm prawnych (RODO, AI Act, NIS 2) na konkretne decyzje organizacyjne, dokumentacyjne i techniczne wymagane przez organy nadzorcze w procesie wdrażania systemów sztucznej inteligencji;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poprzez pracę na praktycznych przykładach </w:t>
      </w:r>
      <w:r w:rsidDel="00000000" w:rsidR="00000000" w:rsidRPr="00000000">
        <w:rPr>
          <w:sz w:val="24"/>
          <w:szCs w:val="24"/>
          <w:rtl w:val="0"/>
        </w:rPr>
        <w:t xml:space="preserve">takich jak przeprowadzanie testów nadrzędności interesów (LIA), konstruowanie analiz DPIA i FRIA dla systemów wysokiego ryzyka, kwalifikowanie incydentów AI jako incydentów cyberbezpieczeństwa oraz projektowanie odpowiedzi na żądania osób (np. prawo do usunięcia danych) w kontekście modeli typu black-box;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praktycznych umiejętności samodzielnego poszukiwania wiedzy w zakresie </w:t>
      </w:r>
      <w:r w:rsidDel="00000000" w:rsidR="00000000" w:rsidRPr="00000000">
        <w:rPr>
          <w:sz w:val="24"/>
          <w:szCs w:val="24"/>
          <w:rtl w:val="0"/>
        </w:rPr>
        <w:t xml:space="preserve">najnowszego orzecznictwa TSUE, wytycznych EROD (np. dotyczących prawnie uzasadnionego interesu przy trenowaniu algorytmów), standardów technicznych wyjaśnialności modeli AI oraz dynamicznie zmieniających się regulacji krajowych i unijnych (np. pakiet Digital Omnibus, projekt ustawy o systemach sztucznej inteligencji);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możliwości uczestnictwa w inspirujących dyskusjach ze specjalistkami z zakresu </w:t>
      </w:r>
      <w:r w:rsidDel="00000000" w:rsidR="00000000" w:rsidRPr="00000000">
        <w:rPr>
          <w:sz w:val="24"/>
          <w:szCs w:val="24"/>
          <w:rtl w:val="0"/>
        </w:rPr>
        <w:t xml:space="preserve">prawa ochrony danych osobowych, cyberbezpieczeństwa, etyki technologii oraz nadzoru nad systemami AI, w tym z praktykami reprezentującymi zarówno świat akademicki, jak i wyspecjalizowane kancelarie prawne oraz organy regulacyjne.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Kurs obejmuje </w:t>
      </w:r>
      <w:r w:rsidDel="00000000" w:rsidR="00000000" w:rsidRPr="00000000">
        <w:rPr>
          <w:sz w:val="24"/>
          <w:szCs w:val="24"/>
          <w:rtl w:val="0"/>
        </w:rPr>
        <w:t xml:space="preserve">52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godziny dydaktyczn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(po 45 minut) realizowan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 ramach 4 zjazdów w grupie maksymalnie </w:t>
      </w:r>
      <w:r w:rsidDel="00000000" w:rsidR="00000000" w:rsidRPr="00000000">
        <w:rPr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sób.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Program kształcenia umo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liwia uzyskanie przez słuchacza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punktów ECTS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Słuchacze biorą udział w wykładach i warsztatach, a także – poza zajęciami – zapoznają się samodzielnie z literaturą wskazaną przez prowadzących zajęcia literaturą prawniczą i ekonomiczną oraz orzecznictwem wskazanym przez prowadzących zajęcia (w oparciu o udostępniane im konspekty do każdego tematu).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Program kursu i harmonogram zajęć opracowuje Kierownik Kursu. Harmonogram zajęć jest udostępniany słuchaczom przed rozpoczęciem zajęć poprzez zamieszczenie na stronie internetowej INP PAN.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Za realizację programu kształcenia odpowiada Kierownik Kursu.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Obsługę administracyjną Kursu i prowadzenie spraw organizacyjnych zapewnia Sekretarz naukowy Studiów, korzystając z pomocy pracowników administracji Instytutu.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Zakres obowiązków Sekretarza naukowego ustala Kierownik Kursu.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Rekrutacja kandydatów na Kurs jest otwarta. Liczba miejsc jest ograniczona.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Kurs jest prowadzony na zasadzie pełnej odpłatności.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Czesne obejmuje również koszt wydania certyfikatu ukończenia Kursu.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Czesne nie obejmuje opłaty rejestracyjnej.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Wysokość czesnego i opłaty rejestracyjnej ustala Dyrektor Instytutu na podstawie kosztorysu. Wysokość czesnego wskazuje się w umowie zawartej (w formie pisemnej) między Instytutem a Słuchaczem - określającej warunki odpłatności za Kurs (według wzoru ustalonego w załączniku nr 1 do niniejszego regulaminu).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O przyjęcie na Kurs może się ubiegać osoba legitymująca się dyplomem ukończenia studiów wyższych, posiadająca tytuł zawodowy magistra, tytuł zawodowy licencjata lub tytuł równorzędny.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Kandydat ubiegający się o przyjęcie na Kurs składa w Instytucie następujące dokumenty: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20" w:line="36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kwestionariusz zgłoszenia udziału w Studiach (druk według wzoru ustalonego w załączniku nr 2 do niniejszego regulaminu);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20" w:line="36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odpis dyplomu ukończenia studiów wyższych magisterskich, licencjackich lub równorzędnych (albo kopię tego dyplomu poświadczoną notarialnie); w przypadku cudzoziemców, wymagany jest dyplom ukończenia studiów wyższych w Polsce albo dyplom ukończenia studiów za granicą, uznany lub nostryfikowany na zasadach określonych w odrębnych przepisach;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20" w:line="36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 poświadczający zmianę imienia lub nazwiska (dokument wymagany jedynie w przypadku gdy kandydat po wydaniu dyplomu ukończenia studiów wyższych magisterskich, licencjackich lub równorzędnych zmienił imię lub nazwisko);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20" w:line="36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potwierdzenie uiszczenia opłaty rejestracyjnej.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O przyjęciu na Kurs decyduje kolejność zgłoszeń. Datą decydującą o kolejności zgłoszeń jest data złożenia wszystkich wymaganych dokumentów.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W sprawach dotyczących zwrotu wniesionej opłaty z tytułu czesnego stosuje zasady wynikające z przepisów kodeksu cywilnego dotyczących umowy zlecenia. W razie nieuruchomienia Kursu następuje całkowity zwrot wniesionych opłat.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Postępowanie kwalifikacyjne przeprowadza Kierownik Kursu.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Przyjęcie na Kurs następuje na podstawie złożonych przez kandydata dokumentów.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O przyjęciu na Kurs rozstrzyga się w drodze decyzji. Decyzje w sprawie przyjęcia na Kurs podejmuje Dyrektor Instytutu na wniosek Kierownika Kursu.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0"/>
        </w:tabs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ubpsky193t64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Przesyłając decyzję o przyjęciu na Kurs dołącza się dwa egzemplarze umowy o warunkach odpłatności za Kurs „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Szkoła letnia - 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chrona danych osobowych w systemach 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sztucznej inteligencji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w Instytucie Nauk Prawnych PAN - podpisane przez osobę reprezentującą Instytut. W umowie wskazuje się termin  przekazania do Instytutu Nauk Prawnych PAN jednego egzemplarza podpisanej umowy, oryginału dyplomu lub jego notarialnie poświadczoną kopię oraz przekazania dowodu przelewu opłat związanych z odbywaniem kursu (według wzoru ustalonego w załączniku nr 1 do niniejszego regulaminu).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Decyzję o przyjęciu (nieprzyjęciu) na Kurs doręcza się w drodze przesyłki pocztowej listem poleconym za zwrotnym poświadczeniem odbioru.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Od tej decyzji przysługuje odwołanie do Prezesa Polskiej Akademii Nauk w terminie 14 dni od dnia jej doręczenia. Odwołanie wnosi się za pośrednictwem Dyrektora Instytutu.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W przypadku nieprzyjęcia na Kurs dokumenty zostają zwrócone kandydatowi.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75"/>
        </w:tabs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Zajęcia na Kursie prowadzą samodzielni pracownicy naukowi Instytutu i adiunkci oraz wybitni specjaliści spoza Instytutu.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Słuchacz Kursu ma prawo do korzystania ze zbiorów bibliotecznych oraz systemu biblioteczno-informacyjnego Instytutu Nauk Prawnych Polskiej Akademii Nauk na zasadach określonych w tym Instytucie.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Słuchacz Kursu zobowiązany jest do uczestnictwa w zajęciach dydaktycznych.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Słuchacza Kursu skreśla się z listy słuchaczy w razie rezygnacji z Kursu.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Słuchacz Kursu może być skreślony z listy w razie </w:t>
      </w:r>
      <w:r w:rsidDel="00000000" w:rsidR="00000000" w:rsidRPr="00000000">
        <w:rPr>
          <w:sz w:val="24"/>
          <w:szCs w:val="24"/>
          <w:rtl w:val="0"/>
        </w:rPr>
        <w:t xml:space="preserve">niezawarcia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przez niego przedłożonej przez Instytut Nauk Prawnych PAN umowy o warunkach odpłatności za Kurs „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Szkoła letnia - 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chrona danych osobowych w systemach 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sztucznej inteligencji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w Instytucie Nauk Prawnych PAN w terminie określonym w tej umowie, niewniesienia opłat związanych z odbywaniem Kursu w terminie określonym w tej umowie albo nieobecności więcej niż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 </w:t>
      </w:r>
      <w:r w:rsidDel="00000000" w:rsidR="00000000" w:rsidRPr="00000000">
        <w:rPr>
          <w:sz w:val="24"/>
          <w:szCs w:val="24"/>
          <w:rtl w:val="0"/>
        </w:rPr>
        <w:t xml:space="preserve">zjazd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Skreślenia dokonuje - na wniosek Kierownika Kursu - Dyrektor Instytutu. Słuchaczowi Kursu przysługuje odwołanie od decyzji o skreśleniu z listy do Prezesa Polskiej Akademii Nauk w terminie 14 dni od dnia jej doręczenia. Odwołanie wnosi się za pośrednictwem Dyrektora Instytutu.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Kierownik Studiów może dokonać usprawiedliwienia nieobecności po przedstawieniu mu przez Słuchacza Kursu wniosku o usprawiedliwienie wraz z uzasadnieniem.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Zaliczenie zajęć przewidzianych programem Kursu następuje na podstawie obecności na zajęciach.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 zakończeniu zajęć Słuchacz otrzymuje Certyfikat ukończenia Kursu „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Szkoła letnia - 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chrona danych osobowych w systemach 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sztucznej inteligencji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w Instytucie Nauk Prawnych Polskiej Akademii Nauk.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indywidualnych sprawach nieuregulowanych w regulaminie dotyczących słuchaczy Kursu decyzję podejmuje Dyrektor Instytutu.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sprawach nieuregulowanych w regulaminie stosuje się przepisy ustawy o Polskiej Akademii Nauk, przepisy o szkolnictwie wyższym oraz przepisy kodeksu cywilnego.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Zmiany w regulaminie następują w trybie przewidzianym dla jego ustanowienia.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287" w:hanging="360.0000000000002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7047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ny">
    <w:name w:val="Normalny"/>
    <w:next w:val="Normalny"/>
    <w:autoRedefine w:val="0"/>
    <w:hidden w:val="0"/>
    <w:qFormat w:val="0"/>
    <w:pPr>
      <w:suppressAutoHyphens w:val="0"/>
      <w:spacing w:line="1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ogrubienie">
    <w:name w:val="Pogrubienie"/>
    <w:next w:val="Pogrubieni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kstprzypisudolnegoZnak">
    <w:name w:val="Tekst przypisu dolnego Znak"/>
    <w:next w:val="TekstprzypisudolnegoZnak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effect w:val="none"/>
      <w:vertAlign w:val="baseline"/>
      <w:cs w:val="0"/>
      <w:em w:val="none"/>
      <w:lang/>
    </w:rPr>
  </w:style>
  <w:style w:type="paragraph" w:styleId="Nagłówek1">
    <w:name w:val="Nagłówek1"/>
    <w:basedOn w:val="Normalny"/>
    <w:next w:val="Tekstpodstawowy"/>
    <w:autoRedefine w:val="0"/>
    <w:hidden w:val="0"/>
    <w:qFormat w:val="0"/>
    <w:pPr>
      <w:keepNext w:val="1"/>
      <w:suppressAutoHyphens w:val="0"/>
      <w:spacing w:after="120" w:before="24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0"/>
      <w:spacing w:after="120" w:before="0" w:line="1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suppressAutoHyphens w:val="0"/>
      <w:spacing w:after="120" w:before="0" w:line="1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Podpis1">
    <w:name w:val="Podpis1"/>
    <w:basedOn w:val="Normalny"/>
    <w:next w:val="Podpis1"/>
    <w:autoRedefine w:val="0"/>
    <w:hidden w:val="0"/>
    <w:qFormat w:val="0"/>
    <w:pPr>
      <w:suppressLineNumbers w:val="1"/>
      <w:suppressAutoHyphens w:val="0"/>
      <w:spacing w:after="120" w:before="120" w:line="100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suppressLineNumbers w:val="1"/>
      <w:suppressAutoHyphens w:val="0"/>
      <w:spacing w:line="1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footnotetext">
    <w:name w:val="footnote text"/>
    <w:basedOn w:val="Normalny"/>
    <w:next w:val="footnotetext"/>
    <w:autoRedefine w:val="0"/>
    <w:hidden w:val="0"/>
    <w:qFormat w:val="0"/>
    <w:pPr>
      <w:numPr>
        <w:ilvl w:val="0"/>
        <w:numId w:val="0"/>
      </w:numPr>
      <w:suppressAutoHyphens w:val="0"/>
      <w:spacing w:line="100" w:lineRule="atLeast"/>
      <w:ind w:leftChars="-1" w:rightChars="0" w:firstLineChars="-1"/>
      <w:textDirection w:val="btLr"/>
      <w:textAlignment w:val="top"/>
      <w:outlineLvl w:val="0"/>
    </w:pPr>
    <w:rPr>
      <w:rFonts w:ascii="Calibri" w:cs="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l-PL"/>
    </w:rPr>
  </w:style>
  <w:style w:type="paragraph" w:styleId="ListParagraph">
    <w:name w:val="List Paragraph"/>
    <w:basedOn w:val="Normalny"/>
    <w:next w:val="ListParagraph"/>
    <w:autoRedefine w:val="0"/>
    <w:hidden w:val="0"/>
    <w:qFormat w:val="0"/>
    <w:pPr>
      <w:numPr>
        <w:ilvl w:val="0"/>
        <w:numId w:val="0"/>
      </w:numPr>
      <w:suppressAutoHyphens w:val="0"/>
      <w:spacing w:line="100" w:lineRule="atLeast"/>
      <w:ind w:left="720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after="240" w:before="120" w:line="360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l-PL"/>
    </w:rPr>
  </w:style>
  <w:style w:type="paragraph" w:styleId="text-justify">
    <w:name w:val="text-justify"/>
    <w:basedOn w:val="Normalny"/>
    <w:next w:val="text-justify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EH4ECnWQesLi6s9zpDt0YKMwrg==">CgMxLjAyDmguYzg4NTZ3bnhlbTJ1Mg5oLnVicHNreTE5M3Q2NDgAciExZlhfMzFIMEhoMkpHUU9DM2dkWlRpa0xVWU9WdnZSbFE=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2026-03-05T10:53:00Z</dcterms:created>
  <dc:creator>INP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AppVersion">
    <vt:lpstr>16.0000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